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656</w:t>
      </w:r>
    </w:p>
    <w:p>
      <w:r>
        <w:t>Bundesgericht (BGE), 2008-09-09, DE</w:t>
      </w:r>
    </w:p>
    <w:p>
      <w:r>
        <w:rPr>
          <w:b/>
        </w:rPr>
        <w:t xml:space="preserve">Quelle: </w:t>
      </w:r>
      <w:r>
        <w:t>https://mcp.opencaselaw.ch/entscheid/bge_134 III 656</w:t>
      </w:r>
    </w:p>
    <w:p>
      <w:r>
        <w:t>FR: ATF 134 III 656</w:t>
      </w:r>
    </w:p>
    <w:p>
      <w:r>
        <w:t>IT: DTF 134 III 656</w:t>
      </w:r>
    </w:p>
    <w:p>
      <w:pPr>
        <w:pStyle w:val="Heading2"/>
      </w:pPr>
      <w:r>
        <w:t>Regeste</w:t>
      </w:r>
    </w:p>
    <w:p>
      <w:r>
        <w:t>Regeste Art. 80 Abs. 1 SchKG; definitive Rechtsöffnung; Aberkennungsurteil. Definitive Rechtsöffnung kann aufgrund eines Urteils gewährt werden, in dem die Aberkennungsklage abgewiesen wurde, die der Betriebene im Zuge einer früheren und nunmehr verwirkten Betreibung bezüglich derselben Forderung angehoben hatte (E. 5).</w:t>
      </w:r>
    </w:p>
    <w:p>
      <w:pPr>
        <w:pStyle w:val="Heading2"/>
      </w:pPr>
      <w:r>
        <w:t>Erwägungen</w:t>
      </w:r>
    </w:p>
    <w:p>
      <w:r>
        <w:rPr>
          <w:b/>
        </w:rPr>
        <w:t>E. 5</w:t>
      </w:r>
    </w:p>
    <w:p>
      <w:r>
        <w:t>Das Kantonsgericht hat das Aberkennungsurteil als Vollstreckungstitel im Sinne von Art. 80 SchKG betrachtet. Die Frage ist streitig.</w:t>
      </w:r>
    </w:p>
    <w:p>
      <w:r>
        <w:rPr>
          <w:b/>
        </w:rPr>
        <w:t>E. 5.1</w:t>
      </w:r>
    </w:p>
    <w:p>
      <w:r>
        <w:t>Gemäss Art. 80 Abs. 1 SchKG kann der Gläubiger beim Richter die Aufhebung des Rechtsvorschlags (definitive Rechtsöffnung) verlangen, wenn die Forderung auf einem vollstreckbaren gerichtlichen Urteil beruht. Dass ein Gerichtsurteil vorliegt, ist hier unbestritten. Beurteilt werden muss, ob das rechtskräftige Urteil des Fürstlichen Landgerichtes vom 4. März 2004 in seiner Wirkung "einem vollstreckbaren gerichtlichen Urteil" entspricht. Das Urteilsdispositiv lautet dahin: "Das Klagebegehren, es werde festgestellt, dass die von der Beklagten im Schuldentriebverfahren (EX.2003.176) und Rechtsöffnungsverfahren (07 RÖ.2003.29) des F.L. Landgerichts gegen die Klägerin geltend gemachte Forderung in der Höhe von CHF 1'149'953.24 samt 5 % Zins seit 14.12.2001 in vollem Umfang nicht zu Recht bestehe, und der Rechtsöffnungsbeschluss vom 25.06.2003 zu 07 RÖ.2003.29 werde daher aufgehoben, wird abgewiesen". Auf Grund der Urteilserwägungen steht fest, dass das Fürstliche Landgericht den Bestand der Darlehensforderung der Beschwerdeführerin gegen die Beschwerdegegnerin und die Fälligkeit der Darlehensforderung am 14. Dezember 2001 bejaht hat.</w:t>
      </w:r>
    </w:p>
    <w:p>
      <w:r>
        <w:rPr>
          <w:b/>
        </w:rPr>
        <w:t>E. 5.2</w:t>
      </w:r>
    </w:p>
    <w:p>
      <w:r>
        <w:t>Ein Aberkennungsurteil lautet im Dispositiv nicht auf Verurteilung einer Partei und enthält deshalb keinen ausdrücklichen BGE 134 III 656 S. 658 Leistungsbefehl, sondern weist lediglich das Begehren auf negative Feststellung ab.</w:t>
      </w:r>
    </w:p>
    <w:p>
      <w:r>
        <w:rPr>
          <w:b/>
        </w:rPr>
        <w:t>E. 5.2.1</w:t>
      </w:r>
    </w:p>
    <w:p>
      <w:r>
        <w:t>Aus prozessualer Sicht wird in der Lehre die Meinung vertreten, dass nur für Leistungs-, nicht hingegen für blosse Feststellungsurteile die definitive Rechtsöffnung erteilt werden kann. Das Urteil im Aberkennungsprozess äussert sich zwar mit materieller Rechtskraft über Bestand und Fälligkeit der in Betreibung gesetzten Forderung, bleibt dabei jedoch Feststellungsurteil. So betrachtet kann es im Falle der Abweisung der Klage in einer neuen Betreibung nicht als Titel für die Erteilung definitiver Rechtsöffnung dienen. Hierfür muss der Gläubiger eine zweite Klage auf Leistung erheben, wobei der zweite Richter an den Entscheid über den Bestand der Forderung gebunden ist und bloss noch formell die Verurteilung zur Zahlung auszusprechen hat, sofern kein nachträglicher Untergang bewiesen wird (in diesem Sinne ausführlich: D. STAEHELIN, Basler Kommentar, 1998, N. 6 zu Art. 80 und N. 59 und 62 zu Art. 83 SchKG ).</w:t>
      </w:r>
    </w:p>
    <w:p>
      <w:r>
        <w:rPr>
          <w:b/>
        </w:rPr>
        <w:t>E. 5.2.2</w:t>
      </w:r>
    </w:p>
    <w:p>
      <w:r>
        <w:t>Aus betreibungsrechtlicher Sicht wird in der Lehre zu bedenken gegeben, dass der Aberkennungsprozess, wiewohl eine Einrichtung des SchKG, kein betreibungsrechtliches Inzidenzverfahren ist und dass das hier ergehende Urteil sich über Bestand oder Nichtbestand der Forderung ausspricht, und zwar mit materieller Rechtskraftwirkung, die über die konkrete Betreibung hinausgeht. Dass dieser Prozess mit vertauschten Parteirollen geführt und mit einer negativen Feststellungsklage eingeleitet wird, hat ausschliesslich betreibungsrechtliche Gründe. Im Übrigen unterscheidet sich das Aberkennungsurteil in seinen Wirkungen durch nichts von dem durch den Gläubiger herbeigeführten Leistungsurteil. Das in einer zweiten Betreibung gestützt auf das Aberkennungsurteil aus einer ersten Betreibung gestellte Gesuch um definitive Rechtsöffnung kann bei dieser Betrachtungsweise bewilligt werden (so namentlich: E. FISCHER, Rechtsöffnungspraxis in Basel-Stadt, BJM 1980 S. 113 ff., 120 f.).</w:t>
      </w:r>
    </w:p>
    <w:p>
      <w:r>
        <w:rPr>
          <w:b/>
        </w:rPr>
        <w:t>E. 5.2.3</w:t>
      </w:r>
    </w:p>
    <w:p>
      <w:r>
        <w:t>In Anbetracht der unterschiedlichen Standpunkte in der Lehre hat es das Bundesgericht nicht als willkürlich bezeichnet, definitive Rechtsöffnung aufgrund eines Urteils zu gewähren, in dem die Aberkennungsklage abgewiesen wurde, die der Betriebene im Zuge einer früheren und nunmehr verwirkten Betreibung bezüglich derselben Forderung angehoben hatte ( BGE 127 III 232 Nr. 41 mit Hinweisen; seither: A. SCHMIDT, Commentaire romand, 2005, N. 6 BGE 134 III 656 S. 659 zu Art. 80 SchKG ; STOFFEL, Voies d'exécution, Bern 2002, N. 94 S. 105).</w:t>
      </w:r>
    </w:p>
    <w:p>
      <w:r>
        <w:rPr>
          <w:b/>
        </w:rPr>
        <w:t>E. 5.3</w:t>
      </w:r>
    </w:p>
    <w:p>
      <w:r>
        <w:t>Für die Beantwortung der Streitfrage massgebend sind vorab die Besonderheiten der Aberkennungsklage und die Funktion der definitiven Rechtsöffnung.</w:t>
      </w:r>
    </w:p>
    <w:p>
      <w:r>
        <w:rPr>
          <w:b/>
        </w:rPr>
        <w:t>E. 5.3.1</w:t>
      </w:r>
    </w:p>
    <w:p>
      <w:r>
        <w:t>Die Aberkennungsklage hat eine Doppelnatur. Sie ist einerseits in das Betreibungsverfahren eingebaut und andererseits nicht bloss ein Zwischenverfahren in der Betreibung, sondern eine negative Feststellungsklage des materiellen Rechts. Das Aberkennungsurteil wirkt sich zwar unmittelbar auf die laufende Betreibung aus ( BGE 130 III 285 E. 5.3.1 S. 292), hat jedoch materielle Rechtskraftwirkung für Bestand und Fälligkeit der in Betreibung gesetzten Forderung ( BGE 124 III 207 E. 3a S. 208; BGE 128 III 44 E. 4a und b S. 47). Dass es nicht auch die Verurteilung zur festgestellten Leistung ausspricht und insoweit keinen Leistungsbefehl enthält, ergibt sich aus der Doppelnatur der Aberkennungsklage und ist nicht nötig, weil durch den erlassenen Zahlungsbefehl der Antrag auf Leistung vom Gläubiger schon gestellt ist und die Möglichkeit der zwangsweisen Eintreibung der Leistung nur noch davon abhängt, dass das Gericht feststelle, ob die vom Schuldner der Zahlungspflicht entgegengestellten Einwendungen berechtigt seien oder nicht (vgl. JAEGER, Das Bundesgesetz betreffend Schuldbetreibung und Konkurs, Bd. I, 3. Aufl., Zürich 1911, N. 10 zu Art. 83 SchKG , S. 219).</w:t>
      </w:r>
    </w:p>
    <w:p>
      <w:r>
        <w:rPr>
          <w:b/>
        </w:rPr>
        <w:t>E. 5.3.2</w:t>
      </w:r>
    </w:p>
    <w:p>
      <w:r>
        <w:t>Der Richter des Betreibungsortes entscheidet über Gesuche um Rechtsöffnung ( Art. 84 Abs. 1 SchKG ). Er hat insbesondere zu prüfen, ob die Forderung auf einem vollstreckbaren gerichtlichen Urteil beruht (vgl. Art. 80 SchKG ) und nicht seit Erlass des Urteils untergegangen ist (vgl. Art. 81 SchKG ). Anhand des gerichtlichen Urteils hat der Rechtsöffnungsrichter namentlich zu prüfen, ob die im Urteil genannten Personen des Gläubigers und des Schuldners mit dem Betreibungsgläubiger und dem Betreibungsschuldner identisch sind und ob sich die in Betreibung gesetzte Forderung aus dem vorgelegten gerichtlichen Urteil ergibt (vgl. A. SCHMIDT, a.a.O., N. 17 f. zu Art. 84 SchKG ). Dabei hat er weder über den materiellen Bestand der Forderung zu befinden noch sich mit der materiellen Richtigkeit des Urteils zu befassen. Ist dieses unklar oder unvollständig, bleibt es Aufgabe des Sachgerichts, eine Erläuterung oder Vervollständigung vorzunehmen ( BGE 113 III 6 E. 1b S. 9/10; BGE 134 III 656 S. 660 BGE 124 III 501 E. 3a S. 503). Diese Einschränkung der Prüfungsbefugnis bedeutet freilich nicht, dass der Rechtsöffnungsrichter ausschliesslich auf das Dispositiv des Urteils abzustellen hätte. Er darf gegenteils auch die Urteilsgründe berücksichtigen, wenn es darum geht, die Frage nach der Eignung des Urteils als Vollstreckungstitel im Sinne von Art. 80 Abs. 1 SchKG zu beantworten ( BGE 79 I 327 E. 2 S. 330; zuletzt: Urteil 5P.324/2005 vom 22. Februar 2006, E. 3.4-3.9, publ. in: Schweizerische Zeitschrift für Zivilprozessrecht [SZZP] 2006 S. 296; ausführlich: SCHWANDER, Zu den verschiedenen Funktionen der Rechtsöffnung, in: Festschrift 75 Jahre Konferenz der Betreibungs- und Konkursbeamten der Schweiz, Basel 2000, S. 374 ff.).</w:t>
      </w:r>
    </w:p>
    <w:p>
      <w:r>
        <w:rPr>
          <w:b/>
        </w:rPr>
        <w:t>E. 5.4</w:t>
      </w:r>
    </w:p>
    <w:p>
      <w:r>
        <w:t>Gegen die Zulassung des Aberkennungsurteils als Vollstreckungstitel im Sinne von Art. 80 SchKG spricht, dass es sich um ein Feststellungs- und nicht um ein Leistungsurteil handelt. Wird es im Gesamtzusammenhang der konkreten Betreibung gesehen, ergänzt das Aberkennungsurteil indessen lediglich ein bereits gestelltes Leistungsbegehren des Gläubigers mit der Feststellung, dass die geltend gemachte Forderung besteht und fällig ist. Da das Aberkennungsurteil diesbezüglich in materielle Rechtskraft erwächst und damit über die konkrete Betreibung hinaus wirksam ist, kann es in einer späteren Betreibung als Vollstreckungstitel gelten unter der Voraussetzung, dass der selbe Gläubiger gegen den nämlichen Schuldner für die gleiche Forderung auf dem Betreibungsweg die Leistung erneut begehrt und dass die Forderung nicht seit Erlass des Urteils untergegangen ist. Diese Voraussetzungen, die aus streng prozessrechtlicher Sicht in einem ordentlichen Verfahren von einem Gericht beurteilt werden müssten, kann auch der Rechtsöffnungsrichter auf Grund seiner Befugnisse im Verfahren der definitiven Rechtsöffnung prüfen. Sind sie erfüllt, kann die definitive Rechtsöffnung aufgrund eines Urteils gewährt werden, in dem die Aberkennungsklage abgewiesen wurde, die der Betriebene im Zuge einer früheren und nunmehr verwirkten Betreibung bezüglich derselben Forderung angehoben hatte.</w:t>
      </w:r>
    </w:p>
    <w:p>
      <w:r>
        <w:rPr>
          <w:b/>
        </w:rPr>
        <w:t>E. 5.5</w:t>
      </w:r>
    </w:p>
    <w:p>
      <w:r>
        <w:t>Die Voraussetzungen für die Erteilung der definitiven Rechtsöffnung auf Grund des Urteils des Fürstlichen Landgerichtes vom 4. März 2004 sind erfüllt. Dem Antrag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